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334" w:leader="none"/>
        </w:tabs>
        <w:spacing w:lineRule="auto" w:line="276" w:before="120" w:after="0"/>
        <w:rPr/>
      </w:pPr>
      <w:r>
        <w:rPr>
          <w:rFonts w:cs="Calibri" w:ascii="Times New Roman" w:hAnsi="Times New Roman" w:cstheme="minorHAnsi"/>
          <w:sz w:val="22"/>
          <w:szCs w:val="22"/>
        </w:rPr>
        <w:t xml:space="preserve">Znak sprawy: </w:t>
      </w:r>
      <w:r>
        <w:rPr>
          <w:rFonts w:cs="Calibri" w:ascii="Times New Roman" w:hAnsi="Times New Roman"/>
          <w:sz w:val="22"/>
          <w:szCs w:val="22"/>
        </w:rPr>
        <w:t>ZOZ/ZP/1</w:t>
      </w:r>
      <w:r>
        <w:rPr>
          <w:rFonts w:cs="Calibri" w:ascii="Times New Roman" w:hAnsi="Times New Roman"/>
          <w:sz w:val="22"/>
          <w:szCs w:val="22"/>
        </w:rPr>
        <w:t>8</w:t>
      </w:r>
      <w:r>
        <w:rPr>
          <w:rFonts w:cs="Calibri" w:ascii="Times New Roman" w:hAnsi="Times New Roman"/>
          <w:sz w:val="22"/>
          <w:szCs w:val="22"/>
        </w:rPr>
        <w:t>/11/2022</w:t>
        <w:tab/>
        <w:tab/>
        <w:t xml:space="preserve">        </w:t>
      </w:r>
      <w:r>
        <w:rPr>
          <w:rFonts w:cs="Calibri" w:ascii="Times New Roman" w:hAnsi="Times New Roman" w:cstheme="minorHAnsi"/>
          <w:sz w:val="22"/>
          <w:szCs w:val="22"/>
        </w:rPr>
        <w:t xml:space="preserve">Pińczów, dnia </w:t>
      </w:r>
      <w:r>
        <w:rPr>
          <w:rFonts w:cs="Calibri" w:ascii="Times New Roman" w:hAnsi="Times New Roman" w:cstheme="minorHAnsi"/>
          <w:sz w:val="22"/>
          <w:szCs w:val="22"/>
        </w:rPr>
        <w:t>02</w:t>
      </w:r>
      <w:r>
        <w:rPr>
          <w:rFonts w:cs="Calibri" w:ascii="Times New Roman" w:hAnsi="Times New Roman" w:cstheme="minorHAnsi"/>
          <w:sz w:val="22"/>
          <w:szCs w:val="22"/>
        </w:rPr>
        <w:t>.1</w:t>
      </w:r>
      <w:r>
        <w:rPr>
          <w:rFonts w:cs="Calibri" w:ascii="Times New Roman" w:hAnsi="Times New Roman" w:cstheme="minorHAnsi"/>
          <w:sz w:val="22"/>
          <w:szCs w:val="22"/>
        </w:rPr>
        <w:t>2</w:t>
      </w:r>
      <w:r>
        <w:rPr>
          <w:rFonts w:cs="Calibri" w:ascii="Times New Roman" w:hAnsi="Times New Roman" w:cstheme="minorHAnsi"/>
          <w:sz w:val="22"/>
          <w:szCs w:val="22"/>
        </w:rPr>
        <w:t>.2022 r.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Do wszystkich zainteresowanych,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240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którzy pobrali SWZ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jc w:val="center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/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ODPOWIEDŹ NR 1</w:t>
      </w:r>
    </w:p>
    <w:p>
      <w:pPr>
        <w:pStyle w:val="Normal"/>
        <w:tabs>
          <w:tab w:val="clear" w:pos="720"/>
          <w:tab w:val="left" w:pos="6334" w:leader="none"/>
        </w:tabs>
        <w:spacing w:lineRule="auto" w:line="276" w:before="0" w:after="120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  <w:sz w:val="22"/>
          <w:szCs w:val="22"/>
        </w:rPr>
        <w:t>NA WNIOSKI WYKONAWCÓW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Calibri" w:cstheme="minorHAnsi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b w:val="false"/>
          <w:bCs w:val="false"/>
          <w:sz w:val="22"/>
          <w:szCs w:val="22"/>
        </w:rPr>
        <w:t xml:space="preserve">Dotyczy: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POSTĘPOWANIA O UDZIELENIE ZAMÓWIENIA PUBLICZNEGO PROWADZONEGO W TRYBIE PODSTAWOWYM BEZ NEGOCJACJI NA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olor w:val="auto"/>
          <w:sz w:val="22"/>
          <w:szCs w:val="22"/>
        </w:rPr>
        <w:t>zakup i dostawę maceratorów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highlight w:val="white"/>
          <w:lang w:eastAsia="pl-PL"/>
        </w:rPr>
        <w:t>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Calibri" w:cstheme="minorHAnsi"/>
          <w:b/>
          <w:b/>
          <w:sz w:val="22"/>
          <w:szCs w:val="22"/>
        </w:rPr>
      </w:pPr>
      <w:r>
        <w:rPr/>
      </w:r>
    </w:p>
    <w:p>
      <w:pPr>
        <w:pStyle w:val="Normal"/>
        <w:spacing w:lineRule="auto" w:line="276" w:before="0" w:after="120"/>
        <w:jc w:val="both"/>
        <w:rPr/>
      </w:pPr>
      <w:r>
        <w:rPr>
          <w:rFonts w:cs="Calibri" w:ascii="Times New Roman" w:hAnsi="Times New Roman" w:cstheme="minorHAnsi"/>
          <w:b/>
          <w:sz w:val="22"/>
          <w:szCs w:val="22"/>
        </w:rPr>
        <w:t xml:space="preserve">Zamawiający </w:t>
      </w:r>
      <w:r>
        <w:rPr>
          <w:rFonts w:cs="Calibri" w:ascii="Times New Roman" w:hAnsi="Times New Roman" w:cstheme="minorHAnsi"/>
          <w:sz w:val="22"/>
          <w:szCs w:val="22"/>
        </w:rPr>
        <w:t>– Zespół Opieki Zdrowotnej w Pińczowie, udziela na podstawie art. 284 ust. 2 ustawy PZP odpowiedzi na wnioski Wykonawców złożone w przedmiotowym postępowaniu w dniu 2</w:t>
      </w:r>
      <w:r>
        <w:rPr>
          <w:rFonts w:cs="Calibri" w:ascii="Times New Roman" w:hAnsi="Times New Roman" w:cstheme="minorHAnsi"/>
          <w:sz w:val="22"/>
          <w:szCs w:val="22"/>
        </w:rPr>
        <w:t>8</w:t>
      </w:r>
      <w:r>
        <w:rPr>
          <w:rFonts w:cs="Calibri" w:ascii="Times New Roman" w:hAnsi="Times New Roman" w:cstheme="minorHAnsi"/>
          <w:sz w:val="22"/>
          <w:szCs w:val="22"/>
        </w:rPr>
        <w:t>.11.2022 r.</w:t>
      </w:r>
    </w:p>
    <w:p>
      <w:pPr>
        <w:pStyle w:val="Normal"/>
        <w:rPr>
          <w:rFonts w:ascii="Times New Roman" w:hAnsi="Times New Roman" w:eastAsia="Calibri" w:eastAsiaTheme="minorHAnsi"/>
          <w:b/>
          <w:b/>
          <w:bCs/>
          <w:u w:val="single"/>
        </w:rPr>
      </w:pPr>
      <w:r>
        <w:rPr/>
      </w:r>
    </w:p>
    <w:p>
      <w:pPr>
        <w:pStyle w:val="Normal"/>
        <w:rPr/>
      </w:pPr>
      <w:r>
        <w:rPr>
          <w:rFonts w:eastAsia="Calibri" w:ascii="Times New Roman" w:hAnsi="Times New Roman" w:eastAsiaTheme="minorHAnsi"/>
          <w:b/>
          <w:bCs/>
          <w:u w:val="single"/>
        </w:rPr>
        <w:t>Pytania do maceratora o ładowności 6 naczyń na cykl – 2szt.:</w:t>
      </w:r>
    </w:p>
    <w:p>
      <w:pPr>
        <w:pStyle w:val="Normal"/>
        <w:spacing w:before="0" w:after="0"/>
        <w:rPr/>
      </w:pPr>
      <w:r>
        <w:rPr>
          <w:rFonts w:eastAsia="Calibri" w:ascii="Times New Roman" w:hAnsi="Times New Roman" w:eastAsiaTheme="minorHAnsi"/>
          <w:b/>
          <w:bCs/>
        </w:rPr>
        <w:t>Pytanie nr 1 – dotyczy pkt. 3 ,4, 5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Czy Zamawiający dopuści urządzenie z autostartem w którym obsługa (otwierane i zamykane pokrywy) następuje za pomocą wciśnięcia przycisku nożnego? Takie rozwiązanie gwarantuję swobodne użytkowanie podczas zajętych obu rąk. 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Odpowiedź: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Zgodnie z SWZ.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</w:rPr>
        <w:t>Pytanie nr 2  - dotyczy pkt. 8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Czy Zamawiający dopuści urządzenie </w:t>
      </w:r>
      <w:r>
        <w:rPr>
          <w:rFonts w:eastAsia="Calibri" w:ascii="Times New Roman" w:hAnsi="Times New Roman" w:eastAsiaTheme="minorHAnsi"/>
          <w:lang w:eastAsia="en-US"/>
        </w:rPr>
        <w:t>przeprowadzające macerację przy użyciu 4 modułów tnąco-rozrywających = 6 noży (niewymagających ostrzenia – dożywotnia gwarancja)?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lang w:eastAsia="en-US"/>
        </w:rPr>
      </w:pPr>
      <w:r>
        <w:rPr/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Odpowiedź: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Zgodnie z SWZ.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lang w:eastAsia="en-US"/>
        </w:rPr>
      </w:pPr>
      <w:r>
        <w:rPr>
          <w:rFonts w:eastAsia="Calibri" w:eastAsiaTheme="minorHAns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</w:rPr>
        <w:t>Pytanie nr 3  - dotyczy pkt. 9, 27</w:t>
      </w:r>
    </w:p>
    <w:p>
      <w:pPr>
        <w:pStyle w:val="ListParagraph"/>
        <w:spacing w:before="0" w:after="240"/>
        <w:ind w:left="0" w:hanging="0"/>
        <w:contextualSpacing/>
        <w:jc w:val="both"/>
        <w:rPr/>
      </w:pPr>
      <w:r>
        <w:rPr>
          <w:sz w:val="22"/>
          <w:szCs w:val="22"/>
          <w:shd w:fill="FFFFFF" w:val="clear"/>
        </w:rPr>
        <w:t xml:space="preserve">Czy Zamawiający dopuści urządzenie posiadające 1 komorę maceracji - </w:t>
      </w:r>
      <w:r>
        <w:rPr>
          <w:sz w:val="22"/>
          <w:szCs w:val="22"/>
        </w:rPr>
        <w:t>wszystkie elementy tnące umiejscowione były w głównej (górnej) części komory, co gwarantuje bezpośredni dostęp do wszystkich elementów tnących po otwarciu pokrywy, brak konieczności ingerencji i demontażu jakichkolwiek elementów bębna w celu ich sprawdzenia i wyczyszczenia?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Odpowiedź: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right="0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Zgodnie z SWZ.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</w:rPr>
        <w:t>Pytanie nr 4  - dotyczy pkt. 10, 11, 12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Czy Zamawiający dopuści bardziej ekonomiczne urządzenie o mocy silnika/mocy całkowitej 0,59kW, mocy pompy wody 125W? Macerator posiadający taki silnik gwarantuje mniejsze zużycie prądu, a jego moc jest wystarczająca do pełnej maceracji.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Odpowiedź: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Zgodnie z SWZ.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</w:rPr>
        <w:t>Pytanie nr 5  - dotyczy pkt. 18, 19</w:t>
      </w:r>
    </w:p>
    <w:p>
      <w:pPr>
        <w:pStyle w:val="Default"/>
        <w:spacing w:lineRule="auto" w:line="276" w:before="0" w:after="240"/>
        <w:jc w:val="both"/>
        <w:rPr/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Czy Zamawiający dopuści urządzenie o wymiarach: szer. 411mm x gł. 524mm x wys. 908mm (1218mm przy otwartej pokrywie)? 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Odpowiedź: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Zgodnie z SWZ.</w:t>
      </w:r>
    </w:p>
    <w:p>
      <w:pPr>
        <w:pStyle w:val="Default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Pytanie nr 6  - dotyczy pkt. 21</w:t>
      </w:r>
    </w:p>
    <w:p>
      <w:pPr>
        <w:pStyle w:val="Default"/>
        <w:spacing w:lineRule="auto" w:line="276" w:before="0" w:after="240"/>
        <w:jc w:val="both"/>
        <w:rPr/>
      </w:pPr>
      <w:r>
        <w:rPr>
          <w:rFonts w:cs="Times New Roman" w:ascii="Times New Roman" w:hAnsi="Times New Roman"/>
          <w:color w:val="auto"/>
          <w:sz w:val="22"/>
          <w:szCs w:val="22"/>
        </w:rPr>
        <w:t>Czy Zamawiający dopuści urządzenie posiadające zbiornik na wodę o pojemności 11l, dostosowanej do cyklu maceracji?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Odpowiedź: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Zgodnie z SWZ.</w:t>
      </w:r>
    </w:p>
    <w:p>
      <w:pPr>
        <w:pStyle w:val="Default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Pytanie nr 7  - dotyczy pkt. 23, 25</w:t>
      </w:r>
    </w:p>
    <w:p>
      <w:pPr>
        <w:pStyle w:val="Default"/>
        <w:spacing w:lineRule="auto" w:line="276" w:before="0" w:after="240"/>
        <w:jc w:val="both"/>
        <w:rPr/>
      </w:pPr>
      <w:r>
        <w:rPr>
          <w:rFonts w:cs="Times New Roman" w:ascii="Times New Roman" w:hAnsi="Times New Roman"/>
          <w:color w:val="auto"/>
          <w:sz w:val="22"/>
          <w:szCs w:val="22"/>
        </w:rPr>
        <w:t>Czy Zamawiający dopuści urządzenie posiadające o</w:t>
      </w:r>
      <w:r>
        <w:rPr>
          <w:rFonts w:eastAsia="Batang" w:cs="Times New Roman" w:ascii="Times New Roman" w:hAnsi="Times New Roman"/>
          <w:color w:val="auto"/>
          <w:sz w:val="22"/>
          <w:szCs w:val="22"/>
        </w:rPr>
        <w:t>budowę - konstrukcję ze stali nierdzewnej z górną pokrywą i przednią obudową wykonaną z wysokiej jakości tworzywa z ochroną mikrobiologiczną?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Odpowiedź: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Zgodnie z SWZ.</w:t>
      </w:r>
    </w:p>
    <w:p>
      <w:pPr>
        <w:pStyle w:val="Default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Pytanie nr 9  - dotyczy pkt. 34</w:t>
      </w:r>
    </w:p>
    <w:p>
      <w:pPr>
        <w:pStyle w:val="Default"/>
        <w:spacing w:lineRule="auto" w:line="276" w:before="0" w:after="240"/>
        <w:jc w:val="both"/>
        <w:rPr/>
      </w:pPr>
      <w:r>
        <w:rPr>
          <w:rFonts w:eastAsia="OpenSans-Light" w:cs="Times New Roman" w:ascii="Times New Roman" w:hAnsi="Times New Roman"/>
          <w:color w:val="auto"/>
          <w:sz w:val="22"/>
          <w:szCs w:val="22"/>
        </w:rPr>
        <w:t>Czy Zamawiający dopuści urządzenie posiadające wyświetlacz OLED informujący o stanie urządzenia i fazie cyklu oraz diodę LED?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Odpowiedź: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Zgodnie z SWZ.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</w:rPr>
        <w:t>Pytanie nr 10 – dotyczy pkt. 40</w:t>
      </w:r>
    </w:p>
    <w:p>
      <w:pPr>
        <w:pStyle w:val="Normal"/>
        <w:jc w:val="both"/>
        <w:rPr/>
      </w:pPr>
      <w:r>
        <w:rPr>
          <w:rFonts w:ascii="Times New Roman" w:hAnsi="Times New Roman"/>
          <w:bCs/>
        </w:rPr>
        <w:t>Czy Zamawiający wymaga, aby urządzenie posiadało zbiornik wodny fabrycznie zabudowany w urządzeniu (</w:t>
      </w:r>
      <w:r>
        <w:rPr>
          <w:rFonts w:eastAsia="ArialNarrow" w:ascii="Times New Roman" w:hAnsi="Times New Roman"/>
          <w:lang w:eastAsia="en-US"/>
        </w:rPr>
        <w:t>z  każdej strony obudowany stalą nierdzewną)</w:t>
      </w:r>
      <w:r>
        <w:rPr>
          <w:rFonts w:ascii="Times New Roman" w:hAnsi="Times New Roman"/>
          <w:bCs/>
        </w:rPr>
        <w:t xml:space="preserve"> odporny na uszkodzenia mechaniczne? Z</w:t>
      </w:r>
      <w:r>
        <w:rPr>
          <w:rFonts w:ascii="Times New Roman" w:hAnsi="Times New Roman"/>
        </w:rPr>
        <w:t>biornik wodny z tworzywa sztucznego jako zewnętrzny element doczepiony do obudowy może łatwo ulec uszkodzeniu i rozszczelnieniu.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Odpowiedź: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Zgodnie z SWZ.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</w:rPr>
        <w:t>Pytanie nr 11 – dotyczy pkt. 36</w:t>
      </w:r>
    </w:p>
    <w:p>
      <w:pPr>
        <w:pStyle w:val="Normal"/>
        <w:jc w:val="both"/>
        <w:rPr/>
      </w:pPr>
      <w:r>
        <w:rPr>
          <w:rFonts w:ascii="Times New Roman" w:hAnsi="Times New Roman"/>
          <w:bCs/>
        </w:rPr>
        <w:t>Czy Zamawiający odstąpi od parametru pkt. 36 dopuszczając macerator posiadający a</w:t>
      </w:r>
      <w:r>
        <w:rPr>
          <w:rFonts w:eastAsia="ArialNarrow" w:ascii="Times New Roman" w:hAnsi="Times New Roman"/>
          <w:lang w:eastAsia="en-US"/>
        </w:rPr>
        <w:t>utomatyczne zamknięcie pokrywy po 20 sekundach w przypadku braku podjęcia czynności?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Odpowiedź: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Zgodnie z SWZ.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</w:rPr>
        <w:t>Pytanie nr 12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Czy Zamawiający wymaga, aby urządzenie posiadało uszczelkę zamontowaną na pokrywie? Oferowane rozwiązanie zapewnia szczelności komory podczas pracy i przede wszystkim zapewnia jej czystość oraz wydłuża żywotność.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Odpowiedź: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Zgodnie z SWZ.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</w:rPr>
        <w:t>Pytanie nr 13</w:t>
      </w:r>
    </w:p>
    <w:p>
      <w:pPr>
        <w:pStyle w:val="Normal"/>
        <w:jc w:val="both"/>
        <w:rPr/>
      </w:pPr>
      <w:r>
        <w:rPr>
          <w:rFonts w:ascii="Times New Roman" w:hAnsi="Times New Roman"/>
          <w:lang w:eastAsia="en-US"/>
        </w:rPr>
        <w:t>Czy Zamawiający wymaga, żeby urządzenie posiadało dodatkowe zabezpieczenie, które będzie informowało sygnałem świetlnym i dźwiękowym o próbie ręcznego zamknięcia pokrywy? Takie rozwiązanie zapobiega uszkodzeniu mechanizmu automatycznego podnoszenia pokrywy.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Odpowiedź: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Zgodnie z SWZ.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</w:rPr>
        <w:t>Pytanie nr 14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Czy Zamawiający wymaga, aby urządzenie posiadało regulowane zużycie wody (17-23l), czasu cykl z panelu obsługi? Jest to parametr zwiększający ekonomiczność, umożliwiający dostosowanie zużycia wody/czasu (max, zużycie wody 23l) do ilości macerowanych naczyń.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Odpowiedź: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Zgodnie z SWZ.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</w:rPr>
        <w:t>Pytanie nr 15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Czy Zamawiający wymaga, aby wszystkie elementy tnące umiejscowione były w głównej części komory?  Gwarantuje to bezpośredni dostęp do wszystkich elementów tnących po otwarciu pokrywy, brak konieczności demontażu bębna w celu ich sprawdzenia i wyczyszczenia.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Odpowiedź: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Zgodnie z SWZ.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</w:rPr>
        <w:t>Pytanie nr 16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Czy Zamawiający wymaga, aby urządzenie posiadało silnik o mocy ≤ 0,6kW? Macerator posiadający taki silnik gwarantuje  mniejsze zużycie prądu, a jego moc jest wystarczająca do pełnej maceracji naczyń z pulpy celulozowej.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Odpowiedź: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Zgodnie z SWZ.</w:t>
      </w:r>
    </w:p>
    <w:p>
      <w:pPr>
        <w:pStyle w:val="Normal"/>
        <w:rPr/>
      </w:pPr>
      <w:r>
        <w:rPr>
          <w:rFonts w:eastAsia="Calibri" w:ascii="Times New Roman" w:hAnsi="Times New Roman" w:eastAsiaTheme="minorHAnsi"/>
          <w:b/>
          <w:bCs/>
          <w:u w:val="single"/>
        </w:rPr>
        <w:t xml:space="preserve">Pytania do maceratora o ładowności 2 pieluch na cykl – 3 szt </w:t>
      </w:r>
    </w:p>
    <w:p>
      <w:pPr>
        <w:pStyle w:val="Normal"/>
        <w:spacing w:before="0" w:after="0"/>
        <w:rPr/>
      </w:pPr>
      <w:r>
        <w:rPr>
          <w:rFonts w:eastAsia="Calibri" w:ascii="Times New Roman" w:hAnsi="Times New Roman" w:eastAsiaTheme="minorHAnsi"/>
          <w:b/>
          <w:bCs/>
        </w:rPr>
        <w:t>Pytanie nr 17 dotyczy pkt. 3, 4, 5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Czy Zamawiający dopuści macerator obsługiwany zgodnie z zasadą ,,czystych rąk” - otwierany i zamykany za pomocą uchwytu łokciowego z autostartem po zamknięciu pokrywy? Takie rozwiązanie nie ogranicza w żaden sposób ruchów osoby obsługującej urządzenie, ponieważ otwarcie jak i zamknięcie komory odbywa się poprzez dotknięcie specjalnego uchwytu łokciem. Specjalny uchwyt tzw. łokciowy pełni jednocześnie funkcję zatrzasku i gwarantuje idealną szczelność komory. Dodatkowo górna pokrywa wykonana jest z tworzywa z wbudowaną barierą antybakteryjną. Czujniki podczerwieni ulegają częstym awariom, co zwiększa koszty eksploatacji urządzenia.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Odpowiedź: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Zgodnie z SWZ.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</w:rPr>
        <w:t>Pytanie nr 18 dotyczy pkt. 10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Czy Zamawiający dopuści bardziej ekonomiczne urządzenie o mocy silnika/mocy całkowitej 1,3kW oraz mocy pompy 125W? Macerator posiadający taki silnik gwarantuje mniejsze zużycie prądu, a jego moc jest wystarczająca do pełnej maceracji pieluch.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Odpowiedź: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Zgodnie z SWZ.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</w:rPr>
        <w:t>Pytanie nr 19 dotyczy pkt. 19.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Czy Zamawiający dopuści urządzenie o wymiarach: szer.430 mm x wys. 940 mm  (1310mm przy otwartej pokrywie)  x gł. 620 mm?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Odpowiedź: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Zgodnie z SWZ.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</w:rPr>
        <w:t>Pytanie nr 20 dotyczy</w:t>
      </w:r>
      <w:r>
        <w:rPr>
          <w:rFonts w:eastAsia="Calibri" w:ascii="Times New Roman" w:hAnsi="Times New Roman" w:eastAsiaTheme="minorHAnsi"/>
          <w:b/>
          <w:bCs/>
        </w:rPr>
        <w:t xml:space="preserve"> pkt. 22</w:t>
      </w:r>
    </w:p>
    <w:p>
      <w:pPr>
        <w:pStyle w:val="Normal"/>
        <w:rPr/>
      </w:pPr>
      <w:r>
        <w:rPr>
          <w:rFonts w:eastAsia="Calibri" w:ascii="Times New Roman" w:hAnsi="Times New Roman" w:eastAsiaTheme="minorHAnsi"/>
        </w:rPr>
        <w:t>Czy Zamawiający dopuści zbiornik na wodę o pojemności 16l</w:t>
      </w:r>
      <w:r>
        <w:rPr>
          <w:rFonts w:ascii="Times New Roman" w:hAnsi="Times New Roman"/>
        </w:rPr>
        <w:t>, dostosowanej do cyklu maceracji</w:t>
      </w:r>
      <w:r>
        <w:rPr>
          <w:rFonts w:eastAsia="Calibri" w:ascii="Times New Roman" w:hAnsi="Times New Roman" w:eastAsiaTheme="minorHAnsi"/>
        </w:rPr>
        <w:t>?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Odpowiedź: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Zgodnie z SWZ.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</w:rPr>
        <w:t>Pytanie nr 21 dotyczy</w:t>
      </w:r>
      <w:r>
        <w:rPr>
          <w:rFonts w:eastAsia="Calibri" w:ascii="Times New Roman" w:hAnsi="Times New Roman" w:eastAsiaTheme="minorHAnsi"/>
          <w:b/>
          <w:bCs/>
        </w:rPr>
        <w:t xml:space="preserve"> pkt. 30, 37, 39, 40</w:t>
      </w:r>
    </w:p>
    <w:p>
      <w:pPr>
        <w:pStyle w:val="Normal"/>
        <w:rPr/>
      </w:pPr>
      <w:r>
        <w:rPr>
          <w:rFonts w:ascii="Times New Roman" w:hAnsi="Times New Roman"/>
        </w:rPr>
        <w:t>Czy Zamawiający odstąpi od pkt. 30, 37, 39, 40 wymaganych parametrów?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Odpowiedź: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Zgodnie z SWZ.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/>
          <w:bCs/>
        </w:rPr>
        <w:t>Pytanie nr 22 dotyczy</w:t>
      </w:r>
      <w:r>
        <w:rPr>
          <w:rFonts w:eastAsia="Calibri" w:ascii="Times New Roman" w:hAnsi="Times New Roman" w:eastAsiaTheme="minorHAnsi"/>
          <w:b/>
          <w:bCs/>
        </w:rPr>
        <w:t xml:space="preserve"> pkt. 41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>Czy Zamawiający dopuści urządzenie posiadające zbiornik wodny fabrycznie zabudowany w urządzeniu, odporny na uszkodzenia mechaniczne? Zbiornik wodny z tworzywa sztucznego jako zewnętrzny element doczepiony do obudowy może łatwo ulec uszkodzeniu i rozszczelnieniu.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Odpowiedź: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/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Zgodnie z SWZ.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</w:rPr>
        <w:t>Pytanie nr 23</w:t>
      </w:r>
    </w:p>
    <w:p>
      <w:pPr>
        <w:pStyle w:val="Normal"/>
        <w:jc w:val="both"/>
        <w:rPr/>
      </w:pPr>
      <w:r>
        <w:rPr>
          <w:rStyle w:val="Domylnaczcionkaakapitu"/>
          <w:rFonts w:eastAsia="Calibri" w:ascii="Times New Roman" w:hAnsi="Times New Roman" w:eastAsiaTheme="minorHAnsi"/>
          <w:b w:val="false"/>
          <w:bCs/>
          <w:strike w:val="false"/>
          <w:dstrike w:val="false"/>
          <w:sz w:val="22"/>
          <w:szCs w:val="22"/>
          <w:u w:val="none"/>
        </w:rPr>
        <w:t>Czy Zamawiający wymaga, aby urządzenie posiadało zbiornik wodny fabrycznie zabudowany w urządzeniu (</w:t>
      </w:r>
      <w:r>
        <w:rPr>
          <w:rStyle w:val="Domylnaczcionkaakapitu"/>
          <w:rFonts w:eastAsia="ArialNarrow" w:ascii="Times New Roman" w:hAnsi="Times New Roman"/>
          <w:b w:val="false"/>
          <w:bCs/>
          <w:strike w:val="false"/>
          <w:dstrike w:val="false"/>
          <w:sz w:val="22"/>
          <w:szCs w:val="22"/>
          <w:u w:val="none"/>
          <w:lang w:eastAsia="en-US"/>
        </w:rPr>
        <w:t>z  każdej strony obudowany stalą nierdzewną)</w:t>
      </w:r>
      <w:r>
        <w:rPr>
          <w:rStyle w:val="Domylnaczcionkaakapitu"/>
          <w:rFonts w:eastAsia="Calibri" w:ascii="Times New Roman" w:hAnsi="Times New Roman" w:eastAsiaTheme="minorHAnsi"/>
          <w:b w:val="false"/>
          <w:bCs/>
          <w:strike w:val="false"/>
          <w:dstrike w:val="false"/>
          <w:sz w:val="22"/>
          <w:szCs w:val="22"/>
          <w:u w:val="none"/>
        </w:rPr>
        <w:t xml:space="preserve"> odporny na uszkodzenia mechaniczne? Zbiornik wodny z tworzywa sztucznego jako zewnętrzny element doczepiony do obudowy może łatwo ulec uszkodzeniu i rozszczelnieniu.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>
          <w:rFonts w:ascii="Times New Roman" w:hAnsi="Times New Roman"/>
          <w:sz w:val="22"/>
          <w:szCs w:val="22"/>
        </w:rPr>
      </w:pPr>
      <w:bookmarkStart w:id="0" w:name="__DdeLink__270_2162459017"/>
      <w:r>
        <w:rPr>
          <w:rFonts w:eastAsia="Calibri"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single"/>
        </w:rPr>
        <w:t>Odpowiedź:</w:t>
      </w:r>
    </w:p>
    <w:p>
      <w:pPr>
        <w:pStyle w:val="Akapitzlist"/>
        <w:numPr>
          <w:ilvl w:val="0"/>
          <w:numId w:val="0"/>
        </w:numPr>
        <w:spacing w:lineRule="auto" w:line="276" w:before="0" w:after="120"/>
        <w:ind w:left="720" w:right="0" w:hanging="0"/>
        <w:jc w:val="left"/>
        <w:rPr>
          <w:rFonts w:ascii="Times New Roman" w:hAnsi="Times New Roman"/>
          <w:sz w:val="22"/>
          <w:szCs w:val="22"/>
        </w:rPr>
      </w:pPr>
      <w:bookmarkStart w:id="1" w:name="__DdeLink__270_2162459017"/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Zgodnie z SWZ.</w:t>
      </w:r>
      <w:bookmarkEnd w:id="1"/>
    </w:p>
    <w:p>
      <w:pPr>
        <w:pStyle w:val="Normal"/>
        <w:numPr>
          <w:ilvl w:val="0"/>
          <w:numId w:val="0"/>
        </w:numPr>
        <w:spacing w:lineRule="auto" w:line="276" w:before="0" w:after="120"/>
        <w:ind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2"/>
          <w:szCs w:val="22"/>
          <w:u w:val="none"/>
        </w:rPr>
      </w:r>
    </w:p>
    <w:p>
      <w:pPr>
        <w:pStyle w:val="Normal"/>
        <w:spacing w:before="0" w:after="160"/>
        <w:jc w:val="right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Z upoważnienia Dyrektora ZOZ w Pińczowie</w:t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2"/>
          <w:szCs w:val="22"/>
        </w:rPr>
        <w:t>Kierownik Działu Organizacyjno-Prawnego i Kadr</w:t>
      </w:r>
    </w:p>
    <w:p>
      <w:pPr>
        <w:pStyle w:val="Normal"/>
        <w:spacing w:before="0" w:after="16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>Maria Zyguła-Koziara</w:t>
      </w:r>
    </w:p>
    <w:sectPr>
      <w:type w:val="nextPage"/>
      <w:pgSz w:w="12240" w:h="15840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0339"/>
    <w:pPr>
      <w:widowControl/>
      <w:overflowPunct w:val="fals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next w:val="Normal"/>
    <w:link w:val="Nagwek1Znak"/>
    <w:uiPriority w:val="9"/>
    <w:qFormat/>
    <w:rsid w:val="00111126"/>
    <w:pPr>
      <w:keepNext w:val="true"/>
      <w:keepLines/>
      <w:widowControl/>
      <w:overflowPunct w:val="false"/>
      <w:bidi w:val="0"/>
      <w:spacing w:lineRule="auto" w:line="264" w:before="0" w:after="213"/>
      <w:ind w:left="370" w:hanging="10"/>
      <w:jc w:val="left"/>
      <w:outlineLvl w:val="0"/>
    </w:pPr>
    <w:rPr>
      <w:rFonts w:ascii="Calibri" w:hAnsi="Calibri" w:eastAsia="Calibri" w:cs="Calibri"/>
      <w:color w:val="000000"/>
      <w:kern w:val="0"/>
      <w:sz w:val="20"/>
      <w:szCs w:val="22"/>
      <w:u w:val="singl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a3ed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a3edb"/>
    <w:rPr/>
  </w:style>
  <w:style w:type="character" w:styleId="Czeinternetowe">
    <w:name w:val="Łącze internetowe"/>
    <w:basedOn w:val="DefaultParagraphFont"/>
    <w:uiPriority w:val="99"/>
    <w:unhideWhenUsed/>
    <w:rsid w:val="002401f4"/>
    <w:rPr>
      <w:color w:val="0563C1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5697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56972"/>
    <w:rPr>
      <w:vertAlign w:val="superscript"/>
    </w:rPr>
  </w:style>
  <w:style w:type="character" w:styleId="Annotationreference">
    <w:name w:val="annotation reference"/>
    <w:basedOn w:val="DefaultParagraphFont"/>
    <w:uiPriority w:val="99"/>
    <w:unhideWhenUsed/>
    <w:qFormat/>
    <w:rsid w:val="009c6bc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c6bc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c6bc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6bca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99"/>
    <w:qFormat/>
    <w:locked/>
    <w:rsid w:val="00b024f7"/>
    <w:rPr>
      <w:lang w:val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dc0c69"/>
    <w:rPr>
      <w:rFonts w:ascii="Courier New" w:hAnsi="Courier New" w:eastAsia="Times New Roman" w:cs="Courier New"/>
      <w:sz w:val="20"/>
      <w:szCs w:val="20"/>
      <w:lang w:val="pl-PL"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c60c61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77ba"/>
    <w:rPr>
      <w:color w:val="954F72" w:themeColor="followedHyperlink"/>
      <w:u w:val="single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604bec"/>
    <w:rPr>
      <w:color w:val="605E5C"/>
      <w:shd w:fill="E1DFDD" w:val="clear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Wyrnienie">
    <w:name w:val="Wyróżnienie"/>
    <w:basedOn w:val="DefaultParagraphFont"/>
    <w:uiPriority w:val="20"/>
    <w:qFormat/>
    <w:rsid w:val="00186be1"/>
    <w:rPr>
      <w:i/>
      <w:i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11126"/>
    <w:rPr>
      <w:rFonts w:ascii="Calibri" w:hAnsi="Calibri" w:eastAsia="Calibri" w:cs="Calibri"/>
      <w:color w:val="000000"/>
      <w:sz w:val="20"/>
      <w:u w:val="single" w:color="000000"/>
      <w:lang w:val="pl-PL" w:eastAsia="pl-PL"/>
    </w:rPr>
  </w:style>
  <w:style w:type="character" w:styleId="Strong">
    <w:name w:val="Strong"/>
    <w:basedOn w:val="DefaultParagraphFont"/>
    <w:uiPriority w:val="22"/>
    <w:qFormat/>
    <w:rsid w:val="00d75f69"/>
    <w:rPr>
      <w:b/>
      <w:bCs/>
    </w:rPr>
  </w:style>
  <w:style w:type="character" w:styleId="WW8Num3z0">
    <w:name w:val="WW8Num3z0"/>
    <w:qFormat/>
    <w:rPr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">
    <w:name w:val="ListLabel 1"/>
    <w:qFormat/>
    <w:rPr>
      <w:rFonts w:ascii="Times New Roman" w:hAnsi="Times New Roman"/>
      <w:sz w:val="22"/>
      <w:szCs w:val="22"/>
    </w:rPr>
  </w:style>
  <w:style w:type="character" w:styleId="WW8Num2z0">
    <w:name w:val="WW8Num2z0"/>
    <w:qFormat/>
    <w:rPr>
      <w:rFonts w:ascii="Arial" w:hAnsi="Arial" w:cs="Arial"/>
      <w:sz w:val="20"/>
      <w:szCs w:val="20"/>
    </w:rPr>
  </w:style>
  <w:style w:type="character" w:styleId="ListLabel2">
    <w:name w:val="ListLabel 2"/>
    <w:qFormat/>
    <w:rPr>
      <w:rFonts w:ascii="Times New Roman" w:hAnsi="Times New Roman" w:cs="Arial"/>
      <w:sz w:val="22"/>
      <w:szCs w:val="20"/>
    </w:rPr>
  </w:style>
  <w:style w:type="character" w:styleId="Mocnowyrniony">
    <w:name w:val="Mocno wyróżniony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a3ed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a3edb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56972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c6b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c6bc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6bc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qFormat/>
    <w:rsid w:val="00bc738b"/>
    <w:pPr>
      <w:spacing w:lineRule="auto" w:line="259"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fd5c3a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tandard" w:customStyle="1">
    <w:name w:val="Standard"/>
    <w:qFormat/>
    <w:rsid w:val="00304642"/>
    <w:pPr>
      <w:widowControl/>
      <w:suppressAutoHyphens w:val="true"/>
      <w:overflowPunct w:val="fals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2"/>
      <w:szCs w:val="24"/>
      <w:lang w:val="pl-PL" w:eastAsia="zh-CN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c0c69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Default" w:customStyle="1">
    <w:name w:val="Default"/>
    <w:qFormat/>
    <w:rsid w:val="0022631a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580047"/>
    <w:pPr>
      <w:spacing w:lineRule="auto" w:line="240" w:beforeAutospacing="1" w:afterAutospacing="1"/>
    </w:pPr>
    <w:rPr>
      <w:rFonts w:ascii="Calibri" w:hAnsi="Calibri" w:cs="Calibri"/>
      <w:lang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580047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Akapit z listą"/>
    <w:basedOn w:val="Normal"/>
    <w:qFormat/>
    <w:pPr>
      <w:suppressAutoHyphens w:val="false"/>
      <w:ind w:left="720" w:right="0" w:hanging="0"/>
    </w:pPr>
    <w:rPr>
      <w:rFonts w:ascii="Calibri" w:hAnsi="Calibri" w:eastAsia="Calibri" w:cs="Times New Roman"/>
      <w:sz w:val="22"/>
      <w:szCs w:val="22"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ormalny">
    <w:name w:val="Normalny"/>
    <w:qFormat/>
    <w:pPr>
      <w:widowControl/>
      <w:suppressAutoHyphens w:val="true"/>
      <w:bidi w:val="0"/>
      <w:jc w:val="left"/>
    </w:pPr>
    <w:rPr>
      <w:rFonts w:ascii="Liberation Serif" w:hAnsi="Liberation Serif" w:eastAsia="NSimSun" w:cs="Arial"/>
      <w:color w:val="auto"/>
      <w:kern w:val="2"/>
      <w:sz w:val="22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D65B0-EEBD-446E-A667-8D888F56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LibreOffice/6.2.5.2$Windows_x86 LibreOffice_project/1ec314fa52f458adc18c4f025c545a4e8b22c159</Application>
  <Pages>4</Pages>
  <Words>953</Words>
  <Characters>5872</Characters>
  <CharactersWithSpaces>6757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2022-10-28T14:05:00Z</dcterms:created>
  <dc:creator>M</dc:creator>
  <dc:description/>
  <dc:language>pl-PL</dc:language>
  <cp:lastModifiedBy/>
  <cp:lastPrinted>2022-12-02T09:15:37Z</cp:lastPrinted>
  <dcterms:modified xsi:type="dcterms:W3CDTF">2022-12-02T09:17:02Z</dcterms:modified>
  <cp:revision>19</cp:revision>
  <dc:subject/>
  <dc:title>PEŁNOMOCNICTWO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